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登记号：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序号：</w:t>
      </w:r>
      <w:bookmarkStart w:id="0" w:name="sort"/>
      <w:bookmarkEnd w:id="0"/>
      <w:r>
        <w:rPr>
          <w:rFonts w:ascii="宋体" w:hAnsi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 xml:space="preserve"> 第</w:t>
      </w:r>
      <w:bookmarkStart w:id="1" w:name="meetFlow"/>
      <w:bookmarkEnd w:id="1"/>
      <w:r>
        <w:rPr>
          <w:rFonts w:hint="eastAsia" w:ascii="宋体" w:hAnsi="宋体"/>
          <w:sz w:val="28"/>
          <w:szCs w:val="28"/>
        </w:rPr>
        <w:t xml:space="preserve">   号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分类：</w:t>
      </w:r>
      <w:bookmarkStart w:id="2" w:name="natureTypeName"/>
      <w:bookmarkEnd w:id="2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中国人民政治协商会议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第</w:t>
      </w:r>
      <w:bookmarkStart w:id="3" w:name="zhengxieSession"/>
      <w:bookmarkEnd w:id="3"/>
      <w:r>
        <w:rPr>
          <w:rFonts w:hint="eastAsia" w:ascii="宋体" w:hAnsi="宋体"/>
          <w:sz w:val="44"/>
          <w:szCs w:val="44"/>
        </w:rPr>
        <w:t>十一届慈溪市委员会第</w:t>
      </w:r>
      <w:bookmarkStart w:id="4" w:name="zhengxieTime"/>
      <w:bookmarkEnd w:id="4"/>
      <w:r>
        <w:rPr>
          <w:rFonts w:hint="eastAsia" w:ascii="宋体" w:hAnsi="宋体"/>
          <w:sz w:val="44"/>
          <w:szCs w:val="44"/>
          <w:lang w:eastAsia="zh-CN"/>
        </w:rPr>
        <w:t>三</w:t>
      </w:r>
      <w:r>
        <w:rPr>
          <w:rFonts w:hint="eastAsia" w:ascii="宋体" w:hAnsi="宋体"/>
          <w:sz w:val="44"/>
          <w:szCs w:val="44"/>
        </w:rPr>
        <w:t>次会议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提</w:t>
      </w:r>
      <w:r>
        <w:rPr>
          <w:rFonts w:ascii="宋体" w:hAnsi="宋体"/>
          <w:b/>
          <w:sz w:val="52"/>
          <w:szCs w:val="52"/>
        </w:rPr>
        <w:t xml:space="preserve">    </w:t>
      </w:r>
      <w:r>
        <w:rPr>
          <w:rFonts w:hint="eastAsia" w:ascii="宋体" w:hAnsi="宋体"/>
          <w:b/>
          <w:sz w:val="52"/>
          <w:szCs w:val="52"/>
        </w:rPr>
        <w:t>案</w:t>
      </w:r>
    </w:p>
    <w:p>
      <w:pPr>
        <w:jc w:val="center"/>
        <w:rPr>
          <w:rFonts w:ascii="宋体"/>
        </w:rPr>
      </w:pPr>
    </w:p>
    <w:p>
      <w:pPr>
        <w:jc w:val="left"/>
        <w:rPr>
          <w:rFonts w:hint="eastAsia" w:ascii="宋体" w:hAnsi="宋体"/>
          <w:sz w:val="28"/>
          <w:szCs w:val="28"/>
          <w:u w:val="dotted"/>
        </w:rPr>
      </w:pPr>
      <w:r>
        <w:rPr>
          <w:rFonts w:hint="eastAsia" w:ascii="宋体" w:hAnsi="宋体"/>
          <w:b/>
          <w:sz w:val="28"/>
          <w:szCs w:val="28"/>
        </w:rPr>
        <w:t>案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由：</w:t>
      </w:r>
      <w:r>
        <w:rPr>
          <w:rFonts w:hint="eastAsia" w:ascii="宋体" w:hAnsi="宋体"/>
          <w:sz w:val="28"/>
          <w:szCs w:val="28"/>
          <w:u w:val="dotted"/>
        </w:rPr>
        <w:t xml:space="preserve">                  </w:t>
      </w:r>
      <w:r>
        <w:rPr>
          <w:rFonts w:ascii="宋体" w:hAnsi="宋体"/>
          <w:sz w:val="28"/>
          <w:szCs w:val="28"/>
          <w:u w:val="dotted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dotted"/>
        </w:rPr>
        <w:t xml:space="preserve"> </w:t>
      </w:r>
    </w:p>
    <w:p>
      <w:pPr>
        <w:jc w:val="left"/>
        <w:rPr>
          <w:rFonts w:ascii="宋体"/>
          <w:sz w:val="28"/>
          <w:szCs w:val="28"/>
          <w:u w:val="dotted"/>
        </w:rPr>
      </w:pPr>
      <w:r>
        <w:rPr>
          <w:rFonts w:hint="eastAsia" w:ascii="宋体" w:hAnsi="宋体"/>
          <w:sz w:val="28"/>
          <w:szCs w:val="28"/>
          <w:u w:val="dotted"/>
        </w:rPr>
        <w:t xml:space="preserve">                                        </w:t>
      </w:r>
      <w:r>
        <w:rPr>
          <w:rFonts w:ascii="宋体" w:hAnsi="宋体"/>
          <w:sz w:val="28"/>
          <w:szCs w:val="28"/>
          <w:u w:val="dotted"/>
        </w:rPr>
        <w:t xml:space="preserve">                      </w:t>
      </w:r>
    </w:p>
    <w:tbl>
      <w:tblPr>
        <w:tblStyle w:val="3"/>
        <w:tblW w:w="8522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64"/>
        <w:gridCol w:w="1980"/>
        <w:gridCol w:w="1980"/>
        <w:gridCol w:w="1394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提案者</w:t>
            </w:r>
          </w:p>
        </w:tc>
        <w:tc>
          <w:tcPr>
            <w:tcW w:w="146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界别</w:t>
            </w:r>
          </w:p>
        </w:tc>
        <w:tc>
          <w:tcPr>
            <w:tcW w:w="198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和通讯地址</w:t>
            </w:r>
          </w:p>
        </w:tc>
        <w:tc>
          <w:tcPr>
            <w:tcW w:w="198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39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5" w:name="applyPeople"/>
            <w:bookmarkEnd w:id="5"/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6" w:name="constituencyName"/>
            <w:bookmarkEnd w:id="6"/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7" w:name="undertakeTerm"/>
            <w:bookmarkEnd w:id="7"/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8" w:name="mobilePhone"/>
            <w:bookmarkEnd w:id="8"/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9" w:name="workPostalCode"/>
            <w:bookmarkEnd w:id="9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委组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10" w:name="weiZuId"/>
            <w:bookmarkEnd w:id="10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建议交由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承办的单位</w:t>
            </w:r>
          </w:p>
        </w:tc>
        <w:tc>
          <w:tcPr>
            <w:tcW w:w="6818" w:type="dxa"/>
            <w:gridSpan w:val="4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11" w:name="hostCompany"/>
            <w:bookmarkEnd w:id="11"/>
            <w:r>
              <w:rPr>
                <w:rFonts w:hint="eastAsia" w:ascii="宋体" w:hAnsi="宋体"/>
                <w:sz w:val="28"/>
                <w:szCs w:val="28"/>
              </w:rPr>
              <w:t>主办单位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12" w:name="companyName"/>
            <w:bookmarkEnd w:id="12"/>
            <w:r>
              <w:rPr>
                <w:rFonts w:hint="eastAsia" w:ascii="宋体" w:hAnsi="宋体"/>
                <w:sz w:val="28"/>
                <w:szCs w:val="28"/>
              </w:rPr>
              <w:t>协办单位：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4"/>
            <w:tcBorders>
              <w:top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13" w:name="passOpinionType"/>
            <w:bookmarkEnd w:id="13"/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1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网上提交的提案需填写首页内容；</w:t>
      </w:r>
      <w:r>
        <w:rPr>
          <w:rFonts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sz w:val="24"/>
          <w:szCs w:val="24"/>
        </w:rPr>
        <w:t>收案日期：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月  日</w:t>
      </w:r>
    </w:p>
    <w:p>
      <w:pPr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2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提案应一事一案，字迹清楚；</w:t>
      </w:r>
    </w:p>
    <w:p>
      <w:pPr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= 3 \* GB3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③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建议交由承办的单位由提案者提出，供确定承办单位时参加。</w:t>
      </w:r>
      <w:bookmarkStart w:id="14" w:name="content"/>
      <w:bookmarkEnd w:id="14"/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A6EA6"/>
    <w:rsid w:val="73FA6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F0A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2019-01-07T02:30:00Z</dcterms:created>
  <dc:creator>didi喂</dc:creator>
  <cp:lastModifiedBy>didi喂</cp:lastModifiedBy>
  <dcterms:modified xsi:type="dcterms:W3CDTF">2019-01-07T02:31:16Z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